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21-compare-numbers"/>
    <w:p>
      <w:pPr>
        <w:pStyle w:val="Heading1"/>
      </w:pPr>
      <w:r>
        <w:t xml:space="preserve">Lesson 21: Compare Numbers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K.CC.A.3, K.CC.C.6, K.CC.C.7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Compare numbers 1–10.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 figure out which number is more and which is less.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compare numbers 1–10.</w:t>
      </w:r>
    </w:p>
    <w:p>
      <w:pPr>
        <w:pStyle w:val="BodyText"/>
      </w:pPr>
      <w:r>
        <w:t xml:space="preserve">Students can compare numbers in any way that makes sense to them. Students may:</w:t>
      </w:r>
    </w:p>
    <w:p>
      <w:pPr>
        <w:numPr>
          <w:ilvl w:val="0"/>
          <w:numId w:val="1003"/>
        </w:numPr>
        <w:pStyle w:val="Compact"/>
      </w:pPr>
      <w:r>
        <w:t xml:space="preserve">create groups of objects or draw groups of images and match to compare.</w:t>
      </w:r>
    </w:p>
    <w:p>
      <w:pPr>
        <w:numPr>
          <w:ilvl w:val="0"/>
          <w:numId w:val="1003"/>
        </w:numPr>
        <w:pStyle w:val="Compact"/>
      </w:pPr>
      <w:r>
        <w:t xml:space="preserve">use the count sequence to compare.</w:t>
      </w:r>
    </w:p>
    <w:p>
      <w:pPr>
        <w:numPr>
          <w:ilvl w:val="0"/>
          <w:numId w:val="1003"/>
        </w:numPr>
        <w:pStyle w:val="Compact"/>
      </w:pPr>
      <w:r>
        <w:t xml:space="preserve">begin to automatically know which numbers are less or more than a given number.</w:t>
      </w:r>
    </w:p>
    <w:p>
      <w:pPr>
        <w:pStyle w:val="FirstParagraph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4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5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Act It Out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6"/>
        </w:numPr>
        <w:pStyle w:val="Compact"/>
      </w:pPr>
      <w:r>
        <w:t xml:space="preserve">Connecting cubes or counters: Activity 1, Activity 2</w:t>
      </w:r>
    </w:p>
    <w:p>
      <w:pPr>
        <w:numPr>
          <w:ilvl w:val="0"/>
          <w:numId w:val="1006"/>
        </w:numPr>
        <w:pStyle w:val="Compact"/>
      </w:pPr>
      <w:r>
        <w:t xml:space="preserve">Materials from previous centers: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7"/>
        </w:numPr>
        <w:pStyle w:val="Compact"/>
      </w:pPr>
      <w:r>
        <w:t xml:space="preserve">Number Mat 1-10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you finish up this unit, reflect on the norms and activities that have supported each student in learning math. List ways you have seen each student grow as a young mathematician throughout this work. List ways you have seen yourself grow as a teacher. What will you continue to do and what will you improve upon in Unit 3?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2, Section C Checkpoint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K.CC.C.7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Recognize numbers 1–10.</w:t>
      </w:r>
    </w:p>
    <w:p>
      <w:pPr>
        <w:numPr>
          <w:ilvl w:val="0"/>
          <w:numId w:val="1008"/>
        </w:numPr>
        <w:pStyle w:val="Compact"/>
      </w:pPr>
      <w:r>
        <w:t xml:space="preserve">Represent numbers with drawings or objects in order to compare. </w:t>
      </w:r>
    </w:p>
    <w:p>
      <w:pPr>
        <w:numPr>
          <w:ilvl w:val="0"/>
          <w:numId w:val="1008"/>
        </w:numPr>
        <w:pStyle w:val="Compact"/>
      </w:pPr>
      <w:r>
        <w:t xml:space="preserve">Use knowledge of the count sequence or understanding of magnitude of numbers to compare numbers.</w:t>
      </w:r>
    </w:p>
    <w:p>
      <w:pPr>
        <w:numPr>
          <w:ilvl w:val="0"/>
          <w:numId w:val="1008"/>
        </w:numPr>
        <w:pStyle w:val="Compact"/>
      </w:pPr>
      <w:r>
        <w:t xml:space="preserve">Use “more,” “less,” and “the same number” to describe comparisons of written numbers.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2022-12-14T08:50:03Z</dcterms:created>
  <dcterms:modified xsi:type="dcterms:W3CDTF">2022-12-14T08:50:03Z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U0I4UemP53xqhMZIs1IOTc/9LqxNvImW10PmsW4o8yR3Rn0IhQcfIa9gZVbiNiIl9hVXKlk21I1SyQPBGifweQ==</vt:lpwstr>
  </property>
</Properties>
</file>