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a-practice-problems"/>
    <w:p>
      <w:pPr>
        <w:pStyle w:val="Heading3"/>
      </w:pPr>
      <w:r>
        <w:t xml:space="preserve">Section A: Practice Problems</w:t>
      </w:r>
    </w:p>
    <w:bookmarkEnd w:id="20"/>
    <w:p>
      <w:pPr>
        <w:numPr>
          <w:ilvl w:val="0"/>
          <w:numId w:val="1001"/>
        </w:numPr>
      </w:pPr>
      <w:r>
        <w:t xml:space="preserve">Previo a la unidad</w:t>
      </w:r>
    </w:p>
    <w:p>
      <w:pPr>
        <w:numPr>
          <w:ilvl w:val="0"/>
          <w:numId w:val="1000"/>
        </w:numPr>
      </w:pPr>
      <w:r>
        <w:t xml:space="preserve">Hay 17 ardillas en un pino. Hay 12 ardillas en un roble. </w:t>
      </w:r>
    </w:p>
    <w:p>
      <w:pPr>
        <w:numPr>
          <w:ilvl w:val="1"/>
          <w:numId w:val="1002"/>
        </w:numPr>
        <w:pStyle w:val="Compact"/>
      </w:pPr>
      <w:r>
        <w:t xml:space="preserve">¿Cuántas ardillas menos hay en el roble que en el pino? Muestra cómo pensaste.</w:t>
      </w:r>
    </w:p>
    <w:p>
      <w:pPr>
        <w:numPr>
          <w:ilvl w:val="1"/>
          <w:numId w:val="1002"/>
        </w:numPr>
        <w:pStyle w:val="Compact"/>
      </w:pPr>
      <w:r>
        <w:t xml:space="preserve">Escribe una ecuación para esta situación.</w:t>
      </w:r>
    </w:p>
    <w:p>
      <w:pPr>
        <w:numPr>
          <w:ilvl w:val="0"/>
          <w:numId w:val="1001"/>
        </w:numPr>
      </w:pPr>
      <w:r>
        <w:t xml:space="preserve">Previo a la unidad</w:t>
      </w:r>
    </w:p>
    <w:p>
      <w:pPr>
        <w:numPr>
          <w:ilvl w:val="0"/>
          <w:numId w:val="1000"/>
        </w:numPr>
      </w:pPr>
      <w:r>
        <w:t xml:space="preserve">En cada caso, llena el espacio en blanco para que la ecuación sea verdadera.</w:t>
      </w:r>
    </w:p>
    <w:p>
      <w:pPr>
        <w:numPr>
          <w:ilvl w:val="1"/>
          <w:numId w:val="1003"/>
        </w:numPr>
        <w:pStyle w:val="Compact"/>
      </w:pPr>
      <m:oMath>
        <m:r>
          <m:t>7</m:t>
        </m:r>
        <m:r>
          <m:rPr>
            <m:sty m:val="p"/>
          </m:rPr>
          <m:t>+</m:t>
        </m:r>
        <m:r>
          <m:t>9</m:t>
        </m:r>
        <m:r>
          <m:rPr>
            <m:sty m:val="p"/>
          </m:rPr>
          <m:t>=</m:t>
        </m:r>
        <m:limLow>
          <m:e>
            <m:r>
              <m:t> </m:t>
            </m:r>
          </m:e>
          <m:lim>
            <m:r>
              <m:rPr>
                <m:sty m:val="p"/>
              </m:rPr>
              <m:t>_</m:t>
            </m:r>
          </m:lim>
        </m:limLow>
      </m:oMath>
    </w:p>
    <w:p>
      <w:pPr>
        <w:numPr>
          <w:ilvl w:val="1"/>
          <w:numId w:val="1003"/>
        </w:numPr>
        <w:pStyle w:val="Compact"/>
      </w:pPr>
      <m:oMath>
        <m:r>
          <m:t>15</m:t>
        </m:r>
        <m:r>
          <m:rPr>
            <m:sty m:val="p"/>
          </m:rPr>
          <m:t>−</m:t>
        </m:r>
        <m:r>
          <m:t>8</m:t>
        </m:r>
        <m:r>
          <m:rPr>
            <m:sty m:val="p"/>
          </m:rPr>
          <m:t>=</m:t>
        </m:r>
        <m:limLow>
          <m:e>
            <m:r>
              <m:t> </m:t>
            </m:r>
          </m:e>
          <m:lim>
            <m:r>
              <m:rPr>
                <m:sty m:val="p"/>
              </m:rPr>
              <m:t>_</m:t>
            </m:r>
          </m:lim>
        </m:limLow>
      </m:oMath>
    </w:p>
    <w:p>
      <w:pPr>
        <w:numPr>
          <w:ilvl w:val="1"/>
          <w:numId w:val="1003"/>
        </w:numPr>
        <w:pStyle w:val="Compact"/>
      </w:pPr>
      <m:oMath>
        <m:r>
          <m:t>6</m:t>
        </m:r>
        <m:r>
          <m:rPr>
            <m:sty m:val="p"/>
          </m:rPr>
          <m:t>+</m:t>
        </m:r>
        <m:limLow>
          <m:e>
            <m:r>
              <m:t> </m:t>
            </m:r>
          </m:e>
          <m:lim>
            <m:r>
              <m:rPr>
                <m:sty m:val="p"/>
              </m:rPr>
              <m:t>_</m:t>
            </m:r>
          </m:lim>
        </m:limLow>
        <m:r>
          <m:rPr>
            <m:sty m:val="p"/>
          </m:rPr>
          <m:t>=</m:t>
        </m:r>
        <m:r>
          <m:t>11</m:t>
        </m:r>
      </m:oMath>
    </w:p>
    <w:p>
      <w:pPr>
        <w:numPr>
          <w:ilvl w:val="1"/>
          <w:numId w:val="1003"/>
        </w:numPr>
        <w:pStyle w:val="Compact"/>
      </w:pPr>
      <m:oMath>
        <m:limLow>
          <m:e>
            <m:r>
              <m:t> </m:t>
            </m:r>
          </m:e>
          <m:lim>
            <m:r>
              <m:rPr>
                <m:sty m:val="p"/>
              </m:rPr>
              <m:t>_</m:t>
            </m:r>
          </m:lim>
        </m:limLow>
        <m:r>
          <m:rPr>
            <m:sty m:val="p"/>
          </m:rPr>
          <m:t>−</m:t>
        </m:r>
        <m:r>
          <m:t>4</m:t>
        </m:r>
        <m:r>
          <m:rPr>
            <m:sty m:val="p"/>
          </m:rPr>
          <m:t>=</m:t>
        </m:r>
        <m:r>
          <m:t>13</m:t>
        </m:r>
      </m:oMath>
    </w:p>
    <w:p>
      <w:pPr>
        <w:numPr>
          <w:ilvl w:val="0"/>
          <w:numId w:val="1001"/>
        </w:numPr>
      </w:pPr>
      <w:r>
        <w:t xml:space="preserve">Previo a la unidad</w:t>
      </w:r>
    </w:p>
    <w:p>
      <w:pPr>
        <w:numPr>
          <w:ilvl w:val="0"/>
          <w:numId w:val="1000"/>
        </w:numPr>
      </w:pPr>
      <w:r>
        <w:t xml:space="preserve">Había unas ranas en un lago. Después, 5 ranas más saltaron al lago. Ahora hay 11 ranas. ¿Cuántas ranas había antes en el lago? Muestra cómo pensaste.</w:t>
      </w:r>
    </w:p>
    <w:p>
      <w:pPr>
        <w:numPr>
          <w:ilvl w:val="0"/>
          <w:numId w:val="1001"/>
        </w:numPr>
      </w:pPr>
      <w:r>
        <w:t xml:space="preserve">Estos son unos cubos encajables.</w:t>
      </w:r>
    </w:p>
    <w:p>
      <w:pPr>
        <w:numPr>
          <w:ilvl w:val="0"/>
          <w:numId w:val="1000"/>
        </w:numPr>
        <w:pStyle w:val="Compact"/>
      </w:pPr>
      <w:r>
        <w:drawing>
          <wp:inline>
            <wp:extent cx="5943600" cy="1097290"/>
            <wp:effectExtent b="0" l="0" r="0" t="0"/>
            <wp:docPr descr="2 connecting cube towers of different lengths, labeled train 1 and train 2. " title="" id="22" name="Picture"/>
            <a:graphic>
              <a:graphicData uri="http://schemas.openxmlformats.org/drawingml/2006/picture">
                <pic:pic>
                  <pic:nvPicPr>
                    <pic:cNvPr descr="/app/tmp/embedder-1671060170.5160832.png" id="23" name="Picture"/>
                    <pic:cNvPicPr>
                      <a:picLocks noChangeArrowheads="1" noChangeAspect="1"/>
                    </pic:cNvPicPr>
                  </pic:nvPicPr>
                  <pic:blipFill>
                    <a:blip r:embed="rId21"/>
                    <a:stretch>
                      <a:fillRect/>
                    </a:stretch>
                  </pic:blipFill>
                  <pic:spPr bwMode="auto">
                    <a:xfrm>
                      <a:off x="0" y="0"/>
                      <a:ext cx="5943600" cy="1097290"/>
                    </a:xfrm>
                    <a:prstGeom prst="rect">
                      <a:avLst/>
                    </a:prstGeom>
                    <a:noFill/>
                    <a:ln w="9525">
                      <a:noFill/>
                      <a:headEnd/>
                      <a:tailEnd/>
                    </a:ln>
                  </pic:spPr>
                </pic:pic>
              </a:graphicData>
            </a:graphic>
          </wp:inline>
        </w:drawing>
      </w:r>
    </w:p>
    <w:p>
      <w:pPr>
        <w:numPr>
          <w:ilvl w:val="1"/>
          <w:numId w:val="1004"/>
        </w:numPr>
        <w:pStyle w:val="Compact"/>
      </w:pPr>
      <w:r>
        <w:t xml:space="preserve">¿Cuántos cubos encajables hay en total? Muestra cómo pensaste.</w:t>
      </w:r>
    </w:p>
    <w:p>
      <w:pPr>
        <w:numPr>
          <w:ilvl w:val="1"/>
          <w:numId w:val="1004"/>
        </w:numPr>
        <w:pStyle w:val="Compact"/>
      </w:pPr>
      <w:r>
        <w:t xml:space="preserve">¿Cuántos cubos más hay en el tren 1 que en el tren 2? Muestra cómo pensaste.</w:t>
      </w:r>
    </w:p>
    <w:p>
      <w:pPr>
        <w:numPr>
          <w:ilvl w:val="0"/>
          <w:numId w:val="1000"/>
        </w:numPr>
      </w:pPr>
      <w:r>
        <w:t xml:space="preserve">(de la Unidad 2, Lección 1)</w:t>
      </w:r>
    </w:p>
    <w:p>
      <w:pPr>
        <w:numPr>
          <w:ilvl w:val="0"/>
          <w:numId w:val="1001"/>
        </w:numPr>
      </w:pPr>
      <w:r>
        <w:t xml:space="preserve">Encuentra, de una forma que tenga sentido para ti, el número que haga que cada ecuación sea verdadera.</w:t>
      </w:r>
    </w:p>
    <w:p>
      <w:pPr>
        <w:numPr>
          <w:ilvl w:val="1"/>
          <w:numId w:val="1005"/>
        </w:numPr>
      </w:pPr>
      <m:oMath>
        <m:r>
          <m:t>26</m:t>
        </m:r>
        <m:r>
          <m:rPr>
            <m:sty m:val="p"/>
          </m:rPr>
          <m:t>+</m:t>
        </m:r>
        <m:r>
          <m:t>51</m:t>
        </m:r>
        <m:r>
          <m:rPr>
            <m:sty m:val="p"/>
          </m:rPr>
          <m:t>=</m:t>
        </m:r>
        <m:limLow>
          <m:e>
            <m:r>
              <m:t> </m:t>
            </m:r>
          </m:e>
          <m:lim>
            <m:r>
              <m:rPr>
                <m:sty m:val="p"/>
              </m:rPr>
              <m:t>_</m:t>
            </m:r>
          </m:lim>
        </m:limLow>
      </m:oMath>
    </w:p>
    <w:p>
      <w:pPr>
        <w:numPr>
          <w:ilvl w:val="1"/>
          <w:numId w:val="1005"/>
        </w:numPr>
      </w:pPr>
      <m:oMath>
        <m:r>
          <m:t>35</m:t>
        </m:r>
        <m:r>
          <m:rPr>
            <m:sty m:val="p"/>
          </m:rPr>
          <m:t>+</m:t>
        </m:r>
        <m:limLow>
          <m:e>
            <m:r>
              <m:t> </m:t>
            </m:r>
          </m:e>
          <m:lim>
            <m:r>
              <m:rPr>
                <m:sty m:val="p"/>
              </m:rPr>
              <m:t>_</m:t>
            </m:r>
          </m:lim>
        </m:limLow>
        <m:r>
          <m:rPr>
            <m:sty m:val="p"/>
          </m:rPr>
          <m:t>=</m:t>
        </m:r>
        <m:r>
          <m:t>67</m:t>
        </m:r>
      </m:oMath>
    </w:p>
    <w:p>
      <w:pPr>
        <w:numPr>
          <w:ilvl w:val="0"/>
          <w:numId w:val="1000"/>
        </w:numPr>
      </w:pPr>
      <w:r>
        <w:t xml:space="preserve">(de la Unidad 2, Lección 2)</w:t>
      </w:r>
    </w:p>
    <w:p>
      <w:pPr>
        <w:numPr>
          <w:ilvl w:val="0"/>
          <w:numId w:val="1001"/>
        </w:numPr>
        <w:pStyle w:val="Compact"/>
      </w:pPr>
      <w:r>
        <w:t xml:space="preserve">Hay 34 niños en el salón de Mai. Hay 21 niños en el salón de Noah. ¿Cuántos niños más hay en el salón de Mai que en el salón de Noah? Muestra cómo pensaste. Usa dibujos, números o palabras y escribe una ecuación. </w:t>
      </w:r>
    </w:p>
    <w:p>
      <w:pPr>
        <w:numPr>
          <w:ilvl w:val="0"/>
          <w:numId w:val="1000"/>
        </w:numPr>
        <w:pStyle w:val="Compact"/>
      </w:pPr>
      <w:r>
        <w:t xml:space="preserve">(de la Unidad 2, Lección 3)</w:t>
      </w:r>
    </w:p>
    <w:p>
      <w:pPr>
        <w:numPr>
          <w:ilvl w:val="0"/>
          <w:numId w:val="1001"/>
        </w:numPr>
      </w:pPr>
      <w:r>
        <w:t xml:space="preserve">Exploración</w:t>
      </w:r>
    </w:p>
    <w:p>
      <w:pPr>
        <w:numPr>
          <w:ilvl w:val="0"/>
          <w:numId w:val="1000"/>
        </w:numPr>
      </w:pPr>
      <w:r>
        <w:t xml:space="preserve">Jada sumó 3 números diferentes entre 1 y 9 y obtuvo 20. </w:t>
      </w:r>
    </w:p>
    <w:p>
      <w:pPr>
        <w:numPr>
          <w:ilvl w:val="1"/>
          <w:numId w:val="1006"/>
        </w:numPr>
        <w:pStyle w:val="Compact"/>
      </w:pPr>
      <w:r>
        <w:t xml:space="preserve">¿Cuáles pueden ser los números de Jada? Da tres ejemplos diferentes.</w:t>
      </w:r>
    </w:p>
    <w:p>
      <w:pPr>
        <w:numPr>
          <w:ilvl w:val="1"/>
          <w:numId w:val="1006"/>
        </w:numPr>
        <w:pStyle w:val="Compact"/>
      </w:pPr>
      <w:r>
        <w:t xml:space="preserve">Si Jada usó el 6, ¿cuáles son los otros dos números? Explica tu razonamiento.</w:t>
      </w:r>
    </w:p>
    <w:p>
      <w:pPr>
        <w:numPr>
          <w:ilvl w:val="0"/>
          <w:numId w:val="1001"/>
        </w:numPr>
        <w:pStyle w:val="Compact"/>
      </w:pPr>
      <w:r>
        <w:t xml:space="preserve">Exploración</w:t>
      </w:r>
    </w:p>
    <w:p>
      <w:pPr>
        <w:numPr>
          <w:ilvl w:val="1"/>
          <w:numId w:val="1007"/>
        </w:numPr>
        <w:pStyle w:val="Compact"/>
      </w:pPr>
      <w:r>
        <w:t xml:space="preserve">Haz una lista de 10 parejas de números tal que al sumar cada pareja obtengas 100.</w:t>
      </w:r>
    </w:p>
    <w:p>
      <w:pPr>
        <w:numPr>
          <w:ilvl w:val="1"/>
          <w:numId w:val="1007"/>
        </w:numPr>
        <w:pStyle w:val="Compact"/>
      </w:pPr>
      <w:r>
        <w:t xml:space="preserve">¿Qué patrones observas en tus parejas de números?</w:t>
      </w:r>
    </w:p>
    <w:p>
      <w:pPr>
        <w:numPr>
          <w:ilvl w:val="0"/>
          <w:numId w:val="1001"/>
        </w:numPr>
      </w:pPr>
      <w:r>
        <w:t xml:space="preserve">Exploración</w:t>
      </w:r>
    </w:p>
    <w:p>
      <w:pPr>
        <w:numPr>
          <w:ilvl w:val="0"/>
          <w:numId w:val="1000"/>
        </w:numPr>
      </w:pPr>
      <w:r>
        <w:t xml:space="preserve">A Tyler le gusta representar sumas usando bloques en base diez. Tyler representó una suma así.</w:t>
      </w:r>
    </w:p>
    <w:p>
      <w:pPr>
        <w:numPr>
          <w:ilvl w:val="0"/>
          <w:numId w:val="1000"/>
        </w:numPr>
        <w:pStyle w:val="Compact"/>
      </w:pPr>
      <w:r>
        <w:drawing>
          <wp:inline>
            <wp:extent cx="1485900" cy="1097290"/>
            <wp:effectExtent b="0" l="0" r="0" t="0"/>
            <wp:docPr descr="" title="" id="25" name="Picture"/>
            <a:graphic>
              <a:graphicData uri="http://schemas.openxmlformats.org/drawingml/2006/picture">
                <pic:pic>
                  <pic:nvPicPr>
                    <pic:cNvPr descr="/app/tmp/embedder-1671060170.7541041.png" id="26" name="Picture"/>
                    <pic:cNvPicPr>
                      <a:picLocks noChangeArrowheads="1" noChangeAspect="1"/>
                    </pic:cNvPicPr>
                  </pic:nvPicPr>
                  <pic:blipFill>
                    <a:blip r:embed="rId24"/>
                    <a:stretch>
                      <a:fillRect/>
                    </a:stretch>
                  </pic:blipFill>
                  <pic:spPr bwMode="auto">
                    <a:xfrm>
                      <a:off x="0" y="0"/>
                      <a:ext cx="1485900" cy="1097290"/>
                    </a:xfrm>
                    <a:prstGeom prst="rect">
                      <a:avLst/>
                    </a:prstGeom>
                    <a:noFill/>
                    <a:ln w="9525">
                      <a:noFill/>
                      <a:headEnd/>
                      <a:tailEnd/>
                    </a:ln>
                  </pic:spPr>
                </pic:pic>
              </a:graphicData>
            </a:graphic>
          </wp:inline>
        </w:drawing>
      </w:r>
    </w:p>
    <w:p>
      <w:pPr>
        <w:numPr>
          <w:ilvl w:val="1"/>
          <w:numId w:val="1008"/>
        </w:numPr>
        <w:pStyle w:val="Compact"/>
      </w:pPr>
      <w:r>
        <w:t xml:space="preserve">¿Cómo pueden ayudar los bloques en base diez de Tyler a encontrar la solución a la ecuación</w:t>
      </w:r>
      <w:r>
        <w:t xml:space="preserve"> </w:t>
      </w:r>
      <m:oMath>
        <m:r>
          <m:t>25</m:t>
        </m:r>
        <m:r>
          <m:rPr>
            <m:sty m:val="p"/>
          </m:rPr>
          <m:t>+</m:t>
        </m:r>
        <m:limLow>
          <m:e>
            <m:r>
              <m:t> </m:t>
            </m:r>
          </m:e>
          <m:lim>
            <m:r>
              <m:rPr>
                <m:sty m:val="p"/>
              </m:rPr>
              <m:t>_</m:t>
            </m:r>
          </m:lim>
        </m:limLow>
        <m:r>
          <m:rPr>
            <m:sty m:val="p"/>
          </m:rPr>
          <m:t>=</m:t>
        </m:r>
        <m:r>
          <m:t>43</m:t>
        </m:r>
      </m:oMath>
      <w:r>
        <w:t xml:space="preserve">?</w:t>
      </w:r>
    </w:p>
    <w:p>
      <w:pPr>
        <w:numPr>
          <w:ilvl w:val="1"/>
          <w:numId w:val="1008"/>
        </w:numPr>
        <w:pStyle w:val="Compact"/>
      </w:pPr>
      <w:r>
        <w:t xml:space="preserve">¿Qué otras ecuaciones de suma pueden mostrar los cubos de Tyler?</w:t>
      </w:r>
    </w:p>
    <w:p>
      <w:pPr>
        <w:numPr>
          <w:ilvl w:val="1"/>
          <w:numId w:val="1008"/>
        </w:numPr>
        <w:pStyle w:val="Compact"/>
      </w:pPr>
      <w:r>
        <w:t xml:space="preserve">¿Qué podría hacer Tyler para que su representación sea más clara?</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2022-12-14T23:22:51Z</dcterms:created>
  <dcterms:modified xsi:type="dcterms:W3CDTF">2022-12-14T23:22:51Z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6Te3vZnjPRs2IfeKZk7NtGfBT4Wgs7eRH1gxZp21nyPNM/Lk9WvFRvPFVJQ3KuHcXik2A7Q56oqa0tQW6bqcfg==</vt:lpwstr>
  </property>
</Properties>
</file>