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cbdef1dcc8fd3bc962f8f936f5ac2afaadac5b0"/>
    <w:p>
      <w:pPr>
        <w:pStyle w:val="Heading1"/>
      </w:pPr>
      <w:r>
        <w:t xml:space="preserve">Lesson 10: Exploremos estrategias de multiplicación con rectángulos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3.MD.C.7.c,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area diagrams to explore strategies based on properties of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Usemos rectángulos para explorar estrategias de multiplicación.</w:t>
      </w:r>
    </w:p>
    <w:bookmarkEnd w:id="25"/>
    <w:bookmarkStart w:id="26" w:name="lesson-purpose"/>
    <w:p>
      <w:pPr>
        <w:pStyle w:val="Heading3"/>
      </w:pPr>
      <w:r>
        <w:t xml:space="preserve">Lesson Purpose</w:t>
      </w:r>
    </w:p>
    <w:p>
      <w:pPr>
        <w:pStyle w:val="FirstParagraph"/>
      </w:pPr>
      <w:r>
        <w:t xml:space="preserve">The purpose of this lesson is for students to use area diagrams to explore multiplication strategies based on properties of operations. </w:t>
      </w:r>
    </w:p>
    <w:p>
      <w:pPr>
        <w:pStyle w:val="BodyText"/>
      </w:pPr>
      <w:r>
        <w:t xml:space="preserve">Previously, students examined patterns in the multiplication table and used them to find products within 100 and to notice properties of multiplication—the commutative property, in particular. In this lesson, they analyze strategies for finding the area of rectangles to explore distributive and associative properties. They study gridded rectangles that have been decomposed into smaller parts and expressions that represent how the decomposition could help us find the area. Students see how the strategies, along with the diagrams and the expressions that represent them—can help us find the product of two numbers. </w:t>
      </w:r>
    </w:p>
    <w:p>
      <w:pPr>
        <w:pStyle w:val="BodyText"/>
      </w:pPr>
      <w:r>
        <w:t xml:space="preserve">As students make sense of expressions and interpret them in terms of parts of area diagrams (MP1), they practice reasoning quantitatively and abstractly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MLR2 Collect and Display (Activity 1)</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Marca o colorea partes para encontrar el área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3.MD.C.7.c, 3.OA.C.7</w:t>
            </w:r>
          </w:p>
        </w:tc>
      </w:tr>
    </w:tbl>
    <w:bookmarkEnd w:id="44"/>
    <w:bookmarkStart w:id="48" w:name="student-facing-task-statement"/>
    <w:p>
      <w:pPr>
        <w:pStyle w:val="Heading3"/>
      </w:pPr>
      <w:r>
        <w:t xml:space="preserve">Student-facing Task Statement</w:t>
      </w:r>
    </w:p>
    <w:p>
      <w:pPr>
        <w:pStyle w:val="FirstParagraph"/>
      </w:pPr>
      <w:r>
        <w:t xml:space="preserve">El área de este rectángulo se puede encontrar hallando </w:t>
      </w:r>
      <m:oMath>
        <m:r>
          <m:t>6</m:t>
        </m:r>
        <m:r>
          <m:rPr>
            <m:sty m:val="p"/>
          </m:rPr>
          <m:t>×</m:t>
        </m:r>
        <m:r>
          <m:t>7</m:t>
        </m:r>
      </m:oMath>
      <w:r>
        <w:t xml:space="preserve">.</w:t>
      </w:r>
    </w:p>
    <w:p>
      <w:pPr>
        <w:numPr>
          <w:ilvl w:val="0"/>
          <w:numId w:val="1006"/>
        </w:numPr>
        <w:pStyle w:val="Compact"/>
      </w:pPr>
      <w:r>
        <w:t xml:space="preserve">Marca o colorea el rectángulo para mostrar que podemos escribir </w:t>
      </w:r>
      <m:oMath>
        <m:r>
          <m:t>2</m:t>
        </m:r>
        <m:r>
          <m:rPr>
            <m:sty m:val="p"/>
          </m:rPr>
          <m:t>×</m:t>
        </m:r>
        <m:d>
          <m:dPr>
            <m:begChr m:val="("/>
            <m:endChr m:val=")"/>
            <m:sepChr m:val=""/>
            <m:grow/>
          </m:dPr>
          <m:e>
            <m:r>
              <m:t>3</m:t>
            </m:r>
            <m:r>
              <m:rPr>
                <m:sty m:val="p"/>
              </m:rPr>
              <m:t>×</m:t>
            </m:r>
            <m:r>
              <m:t>7</m:t>
            </m:r>
          </m:e>
        </m:d>
      </m:oMath>
      <w:r>
        <w:t xml:space="preserve"> </w:t>
      </w:r>
      <w:r>
        <w:t xml:space="preserve">o </w:t>
      </w:r>
      <m:oMath>
        <m:d>
          <m:dPr>
            <m:begChr m:val="("/>
            <m:endChr m:val=")"/>
            <m:sepChr m:val=""/>
            <m:grow/>
          </m:dPr>
          <m:e>
            <m:r>
              <m:t>6</m:t>
            </m:r>
            <m:r>
              <m:rPr>
                <m:sty m:val="p"/>
              </m:rPr>
              <m:t>×</m:t>
            </m:r>
            <m:r>
              <m:t>5</m:t>
            </m:r>
          </m:e>
        </m:d>
        <m:r>
          <m:rPr>
            <m:sty m:val="p"/>
          </m:rPr>
          <m:t>+</m:t>
        </m:r>
        <m:d>
          <m:dPr>
            <m:begChr m:val="("/>
            <m:endChr m:val=")"/>
            <m:sepChr m:val=""/>
            <m:grow/>
          </m:dPr>
          <m:e>
            <m:r>
              <m:t>6</m:t>
            </m:r>
            <m:r>
              <m:rPr>
                <m:sty m:val="p"/>
              </m:rPr>
              <m:t>×</m:t>
            </m:r>
            <m:r>
              <m:t>2</m:t>
            </m:r>
          </m:e>
        </m:d>
      </m:oMath>
      <w:r>
        <w:t xml:space="preserve"> para encontrar su área.</w:t>
      </w:r>
    </w:p>
    <w:p>
      <w:pPr>
        <w:numPr>
          <w:ilvl w:val="0"/>
          <w:numId w:val="1006"/>
        </w:numPr>
        <w:pStyle w:val="Compact"/>
      </w:pPr>
      <w:r>
        <w:t xml:space="preserve">¿Cuál es el valor de </w:t>
      </w:r>
      <m:oMath>
        <m:r>
          <m:t>6</m:t>
        </m:r>
        <m:r>
          <m:rPr>
            <m:sty m:val="p"/>
          </m:rPr>
          <m:t>×</m:t>
        </m:r>
        <m:r>
          <m:t>7</m:t>
        </m:r>
      </m:oMath>
      <w:r>
        <w:t xml:space="preserve">? Explica o muestra tu razonamiento.</w:t>
      </w:r>
    </w:p>
    <w:p>
      <w:pPr>
        <w:pStyle w:val="FirstParagraph"/>
      </w:pPr>
      <w:r>
        <w:drawing>
          <wp:inline>
            <wp:extent cx="1783092" cy="1554492"/>
            <wp:effectExtent b="0" l="0" r="0" t="0"/>
            <wp:docPr descr="Diagram. Rectangle partitioned into 6 rows of 7 of the same size squares. Rectangle length, 7. Rectangle width, 6." title="" id="46" name="Picture"/>
            <a:graphic>
              <a:graphicData uri="http://schemas.openxmlformats.org/drawingml/2006/picture">
                <pic:pic>
                  <pic:nvPicPr>
                    <pic:cNvPr descr="/app/tmp/embedder-1671062321.0487955.png" id="47" name="Picture"/>
                    <pic:cNvPicPr>
                      <a:picLocks noChangeArrowheads="1" noChangeAspect="1"/>
                    </pic:cNvPicPr>
                  </pic:nvPicPr>
                  <pic:blipFill>
                    <a:blip r:embed="rId45"/>
                    <a:stretch>
                      <a:fillRect/>
                    </a:stretch>
                  </pic:blipFill>
                  <pic:spPr bwMode="auto">
                    <a:xfrm>
                      <a:off x="0" y="0"/>
                      <a:ext cx="1783092" cy="1554492"/>
                    </a:xfrm>
                    <a:prstGeom prst="rect">
                      <a:avLst/>
                    </a:prstGeom>
                    <a:noFill/>
                    <a:ln w="9525">
                      <a:noFill/>
                      <a:headEnd/>
                      <a:tailEnd/>
                    </a:ln>
                  </pic:spPr>
                </pic:pic>
              </a:graphicData>
            </a:graphic>
          </wp:inline>
        </w:drawing>
      </w:r>
    </w:p>
    <w:bookmarkEnd w:id="48"/>
    <w:bookmarkStart w:id="55" w:name="student-responses"/>
    <w:p>
      <w:pPr>
        <w:pStyle w:val="Heading3"/>
      </w:pPr>
      <w:r>
        <w:t xml:space="preserve">Student Responses</w:t>
      </w:r>
    </w:p>
    <w:p>
      <w:pPr>
        <w:numPr>
          <w:ilvl w:val="0"/>
          <w:numId w:val="1007"/>
        </w:numPr>
      </w:pPr>
      <w:r>
        <w:t xml:space="preserve">Sample responses:</w:t>
      </w:r>
    </w:p>
    <w:p>
      <w:pPr>
        <w:numPr>
          <w:ilvl w:val="0"/>
          <w:numId w:val="1000"/>
        </w:numPr>
        <w:pStyle w:val="Compact"/>
      </w:pPr>
      <w:r>
        <w:drawing>
          <wp:inline>
            <wp:extent cx="1783092" cy="1554492"/>
            <wp:effectExtent b="0" l="0" r="0" t="0"/>
            <wp:docPr descr="Diagram. Shaded." title="" id="50" name="Picture"/>
            <a:graphic>
              <a:graphicData uri="http://schemas.openxmlformats.org/drawingml/2006/picture">
                <pic:pic>
                  <pic:nvPicPr>
                    <pic:cNvPr descr="/app/tmp/embedder-1671062321.1224725.png" id="51" name="Picture"/>
                    <pic:cNvPicPr>
                      <a:picLocks noChangeArrowheads="1" noChangeAspect="1"/>
                    </pic:cNvPicPr>
                  </pic:nvPicPr>
                  <pic:blipFill>
                    <a:blip r:embed="rId49"/>
                    <a:stretch>
                      <a:fillRect/>
                    </a:stretch>
                  </pic:blipFill>
                  <pic:spPr bwMode="auto">
                    <a:xfrm>
                      <a:off x="0" y="0"/>
                      <a:ext cx="1783092" cy="1554492"/>
                    </a:xfrm>
                    <a:prstGeom prst="rect">
                      <a:avLst/>
                    </a:prstGeom>
                    <a:noFill/>
                    <a:ln w="9525">
                      <a:noFill/>
                      <a:headEnd/>
                      <a:tailEnd/>
                    </a:ln>
                  </pic:spPr>
                </pic:pic>
              </a:graphicData>
            </a:graphic>
          </wp:inline>
        </w:drawing>
      </w:r>
    </w:p>
    <w:p>
      <w:pPr>
        <w:numPr>
          <w:ilvl w:val="0"/>
          <w:numId w:val="1000"/>
        </w:numPr>
        <w:pStyle w:val="Compact"/>
      </w:pPr>
      <w:r>
        <w:drawing>
          <wp:inline>
            <wp:extent cx="1783092" cy="1554492"/>
            <wp:effectExtent b="0" l="0" r="0" t="0"/>
            <wp:docPr descr="" title="" id="53" name="Picture"/>
            <a:graphic>
              <a:graphicData uri="http://schemas.openxmlformats.org/drawingml/2006/picture">
                <pic:pic>
                  <pic:nvPicPr>
                    <pic:cNvPr descr="/app/tmp/embedder-1671062321.1894166.png" id="54" name="Picture"/>
                    <pic:cNvPicPr>
                      <a:picLocks noChangeArrowheads="1" noChangeAspect="1"/>
                    </pic:cNvPicPr>
                  </pic:nvPicPr>
                  <pic:blipFill>
                    <a:blip r:embed="rId52"/>
                    <a:stretch>
                      <a:fillRect/>
                    </a:stretch>
                  </pic:blipFill>
                  <pic:spPr bwMode="auto">
                    <a:xfrm>
                      <a:off x="0" y="0"/>
                      <a:ext cx="1783092" cy="1554492"/>
                    </a:xfrm>
                    <a:prstGeom prst="rect">
                      <a:avLst/>
                    </a:prstGeom>
                    <a:noFill/>
                    <a:ln w="9525">
                      <a:noFill/>
                      <a:headEnd/>
                      <a:tailEnd/>
                    </a:ln>
                  </pic:spPr>
                </pic:pic>
              </a:graphicData>
            </a:graphic>
          </wp:inline>
        </w:drawing>
      </w:r>
    </w:p>
    <w:p>
      <w:pPr>
        <w:numPr>
          <w:ilvl w:val="0"/>
          <w:numId w:val="1007"/>
        </w:numPr>
        <w:pStyle w:val="Compact"/>
      </w:pPr>
      <w:r>
        <w:t xml:space="preserve">42. I know that</w:t>
      </w:r>
      <w:r>
        <w:t xml:space="preserve"> </w:t>
      </w:r>
      <m:oMath>
        <m:r>
          <m:t>6</m:t>
        </m:r>
        <m:r>
          <m:rPr>
            <m:sty m:val="p"/>
          </m:rPr>
          <m:t>×</m:t>
        </m:r>
        <m:r>
          <m:t>5</m:t>
        </m:r>
      </m:oMath>
      <w:r>
        <w:t xml:space="preserve"> </w:t>
      </w:r>
      <w:r>
        <w:t xml:space="preserve">is 30 and</w:t>
      </w:r>
      <w:r>
        <w:t xml:space="preserve"> </w:t>
      </w:r>
      <m:oMath>
        <m:r>
          <m:t>6</m:t>
        </m:r>
        <m:r>
          <m:rPr>
            <m:sty m:val="p"/>
          </m:rPr>
          <m:t>×</m:t>
        </m:r>
        <m:r>
          <m:t>2</m:t>
        </m:r>
      </m:oMath>
      <w:r>
        <w:t xml:space="preserve"> </w:t>
      </w:r>
      <w:r>
        <w:t xml:space="preserve">is 12, and</w:t>
      </w:r>
      <w:r>
        <w:t xml:space="preserve"> </w:t>
      </w:r>
      <m:oMath>
        <m:r>
          <m:t>30</m:t>
        </m:r>
        <m:r>
          <m:rPr>
            <m:sty m:val="p"/>
          </m:rPr>
          <m:t>+</m:t>
        </m:r>
        <m:r>
          <m:t>12</m:t>
        </m:r>
        <m:r>
          <m:rPr>
            <m:sty m:val="p"/>
          </m:rPr>
          <m:t>=</m:t>
        </m:r>
        <m:r>
          <m:t>42</m:t>
        </m:r>
      </m:oMath>
      <w:r>
        <w:t xml:space="preserve">.</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2022-12-14T23:58:42Z</dcterms:created>
  <dcterms:modified xsi:type="dcterms:W3CDTF">2022-12-14T23:58:42Z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7C8txlKxHyHGo1UlmErFKvWeX8jE53xZrl5lgX+kJSDIK2ifPjnnfANH9jvJLulCzHYmTtBtIUIr1IDxC6smfQ==</vt:lpwstr>
  </property>
</Properties>
</file>