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0018b81a5fa2524e61ff6374f75b75c68cf2c"/>
    <w:p>
      <w:pPr>
        <w:pStyle w:val="Heading2"/>
      </w:pPr>
      <w:r>
        <w:t xml:space="preserve">Lección 1: Exploremos estimaciones con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estimaciones con fracciones.</w:t>
      </w:r>
    </w:p>
    <w:bookmarkStart w:id="33" w:name="X126fc8865338d525327cd1670efdb603c913287"/>
    <w:p>
      <w:pPr>
        <w:pStyle w:val="Heading3"/>
      </w:pPr>
      <w:r>
        <w:t xml:space="preserve">Calentamiento: Cuál es diferente: Fracciones</w:t>
      </w:r>
    </w:p>
    <w:p>
      <w:pPr>
        <w:pStyle w:val="FirstParagraph"/>
      </w:pPr>
      <w:r>
        <w:t xml:space="preserve">¿Cuál es diferente?</w:t>
      </w:r>
      <w:r>
        <w:br/>
      </w:r>
      <w:r>
        <w:t xml:space="preserve"> </w:t>
      </w:r>
    </w:p>
    <w:p>
      <w:pPr>
        <w:pStyle w:val="BodyText"/>
      </w:pPr>
      <w:r>
        <w:t xml:space="preserve">A</w:t>
      </w:r>
      <w:r>
        <w:drawing>
          <wp:inline>
            <wp:extent cx="2172652" cy="55265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81.4940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2" cy="5526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134002" cy="113400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981.557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34002" cy="113400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981.61468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134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134002" cy="242999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981.69607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2429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exploración-de-estimación-diagrama"/>
    <w:p>
      <w:pPr>
        <w:pStyle w:val="Heading3"/>
      </w:pPr>
      <w:r>
        <w:t xml:space="preserve">1.1: Exploración de estimación: Diagrama</w:t>
      </w:r>
    </w:p>
    <w:p>
      <w:pPr>
        <w:pStyle w:val="FirstParagraph"/>
      </w:pPr>
      <w:r>
        <w:t xml:space="preserve">¿Qué fracción del cuadrado está sombreada?</w:t>
      </w:r>
    </w:p>
    <w:p>
      <w:pPr>
        <w:pStyle w:val="BodyText"/>
      </w:pPr>
      <w:r>
        <w:drawing>
          <wp:inline>
            <wp:extent cx="1511998" cy="1511998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981.76464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8" cy="1511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37"/>
    <w:bookmarkStart w:id="41" w:name="Xb0fa0ee38473c5211bc3be5b416db36295e9075"/>
    <w:p>
      <w:pPr>
        <w:pStyle w:val="Heading3"/>
      </w:pPr>
      <w:r>
        <w:t xml:space="preserve">1.2: Exploración de estimación: Tira de fracciones</w:t>
      </w:r>
    </w:p>
    <w:p>
      <w:pPr>
        <w:pStyle w:val="FirstParagraph"/>
      </w:pPr>
      <w:r>
        <w:t xml:space="preserve">¿Qué fracción de la tira está sombreada?</w:t>
      </w:r>
    </w:p>
    <w:p>
      <w:pPr>
        <w:pStyle w:val="BodyText"/>
      </w:pPr>
      <w:r>
        <w:drawing>
          <wp:inline>
            <wp:extent cx="2834640" cy="32919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2981.8255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29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41"/>
    <w:bookmarkStart w:id="48" w:name="exploración-de-estimación-recta-numérica"/>
    <w:p>
      <w:pPr>
        <w:pStyle w:val="Heading3"/>
      </w:pPr>
      <w:r>
        <w:t xml:space="preserve">1.3: Exploración de estimación: Recta numérica</w:t>
      </w:r>
    </w:p>
    <w:p>
      <w:pPr>
        <w:pStyle w:val="FirstParagraph"/>
      </w:pPr>
      <w:r>
        <w:t xml:space="preserve">¿Qué número está representado por el punto?</w:t>
      </w:r>
    </w:p>
    <w:p>
      <w:pPr>
        <w:pStyle w:val="BodyText"/>
      </w:pPr>
      <w:r>
        <w:drawing>
          <wp:inline>
            <wp:extent cx="3828656" cy="341369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62981.891088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6" cy="341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2022-12-15T00:09:42Z</dcterms:created>
  <dcterms:modified xsi:type="dcterms:W3CDTF">2022-12-15T00:09:42Z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E/EOSEF/DiPRfLlLU+HJbbkYV5tB4pCPUYsOuyV5vCE39UsRLff2fhSYGlUCheUFgPAuHVVozZTUAevLUXa/fA==</vt:lpwstr>
  </property>
</Properties>
</file>